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Y="3203"/>
        <w:tblW w:w="10314" w:type="dxa"/>
        <w:tblLook w:val="04A0" w:firstRow="1" w:lastRow="0" w:firstColumn="1" w:lastColumn="0" w:noHBand="0" w:noVBand="1"/>
      </w:tblPr>
      <w:tblGrid>
        <w:gridCol w:w="1668"/>
        <w:gridCol w:w="8646"/>
      </w:tblGrid>
      <w:tr w:rsidR="00F52BE5" w:rsidRPr="0003743E" w14:paraId="307111C4" w14:textId="77777777" w:rsidTr="0003743E">
        <w:trPr>
          <w:trHeight w:val="699"/>
        </w:trPr>
        <w:tc>
          <w:tcPr>
            <w:tcW w:w="1668" w:type="dxa"/>
          </w:tcPr>
          <w:p w14:paraId="3D07DB4D" w14:textId="77777777" w:rsidR="00F52BE5" w:rsidRPr="0003743E" w:rsidRDefault="00F52BE5" w:rsidP="00F52BE5">
            <w:pPr>
              <w:rPr>
                <w:rFonts w:ascii="Times New Roman" w:hAnsi="Times New Roman" w:cs="Times New Roman"/>
              </w:rPr>
            </w:pPr>
            <w:r w:rsidRPr="0003743E">
              <w:rPr>
                <w:rFonts w:ascii="Times New Roman" w:hAnsi="Times New Roman" w:cs="Times New Roman"/>
              </w:rPr>
              <w:t xml:space="preserve">Type </w:t>
            </w:r>
            <w:proofErr w:type="spellStart"/>
            <w:r w:rsidRPr="0003743E">
              <w:rPr>
                <w:rFonts w:ascii="Times New Roman" w:hAnsi="Times New Roman" w:cs="Times New Roman"/>
              </w:rPr>
              <w:t>d’emploi</w:t>
            </w:r>
            <w:proofErr w:type="spellEnd"/>
          </w:p>
        </w:tc>
        <w:tc>
          <w:tcPr>
            <w:tcW w:w="8646" w:type="dxa"/>
          </w:tcPr>
          <w:p w14:paraId="7174FF3F" w14:textId="77777777" w:rsidR="00F52BE5" w:rsidRPr="0003743E" w:rsidRDefault="00F52BE5" w:rsidP="00F52BE5">
            <w:pPr>
              <w:rPr>
                <w:rFonts w:ascii="Times New Roman" w:hAnsi="Times New Roman" w:cs="Times New Roman"/>
              </w:rPr>
            </w:pPr>
            <w:r w:rsidRPr="0003743E">
              <w:rPr>
                <w:rFonts w:ascii="Times New Roman" w:hAnsi="Times New Roman" w:cs="Times New Roman"/>
              </w:rPr>
              <w:t>Post-</w:t>
            </w:r>
            <w:proofErr w:type="spellStart"/>
            <w:r w:rsidRPr="0003743E">
              <w:rPr>
                <w:rFonts w:ascii="Times New Roman" w:hAnsi="Times New Roman" w:cs="Times New Roman"/>
              </w:rPr>
              <w:t>Doctorat</w:t>
            </w:r>
            <w:proofErr w:type="spellEnd"/>
          </w:p>
        </w:tc>
      </w:tr>
      <w:tr w:rsidR="00F52BE5" w:rsidRPr="003932E2" w14:paraId="14A6A1DB" w14:textId="77777777" w:rsidTr="0003743E">
        <w:trPr>
          <w:trHeight w:val="1978"/>
        </w:trPr>
        <w:tc>
          <w:tcPr>
            <w:tcW w:w="1668" w:type="dxa"/>
          </w:tcPr>
          <w:p w14:paraId="7CC36C08" w14:textId="77777777" w:rsidR="00F52BE5" w:rsidRPr="0003743E" w:rsidRDefault="00F52BE5" w:rsidP="00F52BE5">
            <w:pPr>
              <w:rPr>
                <w:rFonts w:ascii="Times New Roman" w:hAnsi="Times New Roman" w:cs="Times New Roman"/>
              </w:rPr>
            </w:pPr>
            <w:r w:rsidRPr="0003743E">
              <w:rPr>
                <w:rFonts w:ascii="Times New Roman" w:hAnsi="Times New Roman" w:cs="Times New Roman"/>
              </w:rPr>
              <w:t xml:space="preserve">Cadre de la </w:t>
            </w:r>
            <w:proofErr w:type="spellStart"/>
            <w:r w:rsidRPr="0003743E">
              <w:rPr>
                <w:rFonts w:ascii="Times New Roman" w:hAnsi="Times New Roman" w:cs="Times New Roman"/>
              </w:rPr>
              <w:t>recherche</w:t>
            </w:r>
            <w:proofErr w:type="spellEnd"/>
          </w:p>
        </w:tc>
        <w:tc>
          <w:tcPr>
            <w:tcW w:w="8646" w:type="dxa"/>
          </w:tcPr>
          <w:p w14:paraId="70147B52" w14:textId="77777777" w:rsidR="00F52BE5" w:rsidRPr="00B12C7F" w:rsidRDefault="00F52BE5" w:rsidP="003954AE">
            <w:pPr>
              <w:pStyle w:val="Sous-titre"/>
              <w:rPr>
                <w:rFonts w:ascii="Times New Roman" w:hAnsi="Times New Roman" w:cs="Times New Roman"/>
                <w:lang w:val="fr-FR"/>
              </w:rPr>
            </w:pPr>
            <w:r w:rsidRPr="00B12C7F">
              <w:rPr>
                <w:rFonts w:ascii="Times New Roman" w:hAnsi="Times New Roman" w:cs="Times New Roman"/>
                <w:lang w:val="fr-FR"/>
              </w:rPr>
              <w:t xml:space="preserve">Projet </w:t>
            </w:r>
            <w:r w:rsidR="005B48D6" w:rsidRPr="00B12C7F">
              <w:rPr>
                <w:rFonts w:ascii="Times New Roman" w:hAnsi="Times New Roman" w:cs="Times New Roman"/>
                <w:lang w:val="fr-FR"/>
              </w:rPr>
              <w:t xml:space="preserve">Diet4Trans - </w:t>
            </w:r>
            <w:r w:rsidR="00DF3383" w:rsidRPr="00B12C7F">
              <w:rPr>
                <w:rFonts w:ascii="Arial" w:hAnsi="Arial"/>
                <w:b/>
                <w:sz w:val="20"/>
                <w:lang w:val="fr-FR"/>
              </w:rPr>
              <w:t xml:space="preserve"> </w:t>
            </w:r>
            <w:r w:rsidR="00DF3383" w:rsidRPr="00A82F67">
              <w:rPr>
                <w:rFonts w:ascii="Arial" w:hAnsi="Arial"/>
                <w:sz w:val="20"/>
                <w:lang w:val="fr-FR"/>
              </w:rPr>
              <w:t>Alimentation en transition : saisonnalité et contre-saisonnalité pour une alimentation durable</w:t>
            </w:r>
          </w:p>
          <w:p w14:paraId="5CCBE1E9" w14:textId="21EB50D0" w:rsidR="00F52BE5" w:rsidRPr="003932E2" w:rsidRDefault="00DF3383" w:rsidP="00DF338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L’adoption de pratiques alimentaires plus respectueuses de l’environnement constitue un défi écologique, économique et social</w:t>
            </w:r>
            <w:r w:rsidR="00B12C7F" w:rsidRP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majeur</w:t>
            </w:r>
            <w:r w:rsidRP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dans un contexte d’inégalités croissantes et de souci marqué pour </w:t>
            </w:r>
            <w:r w:rsidR="003932E2" w:rsidRP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l’environnement.</w:t>
            </w:r>
            <w:r w:rsidRP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projet Diet4Trans vise l’analyse complémentaire de la saisonnalité et de la contre-saisonnalité des consommations pour limiter l’empreinte environnementale des choix alimentaires. </w:t>
            </w:r>
          </w:p>
        </w:tc>
      </w:tr>
      <w:tr w:rsidR="00F52BE5" w:rsidRPr="003932E2" w14:paraId="1034AC05" w14:textId="77777777" w:rsidTr="0003743E">
        <w:trPr>
          <w:trHeight w:val="1420"/>
        </w:trPr>
        <w:tc>
          <w:tcPr>
            <w:tcW w:w="1668" w:type="dxa"/>
          </w:tcPr>
          <w:p w14:paraId="579C0BD9" w14:textId="77777777" w:rsidR="00F52BE5" w:rsidRPr="0003743E" w:rsidRDefault="00F52BE5" w:rsidP="00F52BE5">
            <w:pPr>
              <w:rPr>
                <w:rFonts w:ascii="Times New Roman" w:hAnsi="Times New Roman" w:cs="Times New Roman"/>
              </w:rPr>
            </w:pPr>
            <w:r w:rsidRPr="0003743E">
              <w:rPr>
                <w:rFonts w:ascii="Times New Roman" w:hAnsi="Times New Roman" w:cs="Times New Roman"/>
              </w:rPr>
              <w:t>Mission</w:t>
            </w:r>
          </w:p>
        </w:tc>
        <w:tc>
          <w:tcPr>
            <w:tcW w:w="8646" w:type="dxa"/>
          </w:tcPr>
          <w:p w14:paraId="187F7401" w14:textId="137C48BC" w:rsidR="00F52BE5" w:rsidRPr="0003743E" w:rsidRDefault="00F52BE5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candidat </w:t>
            </w:r>
            <w:r w:rsidR="00922BDF"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retenu </w:t>
            </w:r>
            <w:r w:rsidR="00A646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travaillera sur l’analyse des données d’achat</w:t>
            </w:r>
            <w:r w:rsid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</w:t>
            </w:r>
            <w:r w:rsidR="00FC2E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alimentaires</w:t>
            </w:r>
            <w:r w:rsidR="00B6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partir des données </w:t>
            </w:r>
            <w:r w:rsidR="00FC2E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 panel.</w:t>
            </w:r>
            <w:r w:rsidR="00B6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C91FA9D" w14:textId="77777777" w:rsidR="0003743E" w:rsidRDefault="003954AE" w:rsidP="0003743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Pour cela, il sera chargé</w:t>
            </w:r>
            <w:r w:rsid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="00B6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r w:rsid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</w:p>
          <w:p w14:paraId="2B343766" w14:textId="77777777" w:rsidR="000B2536" w:rsidRPr="000B2536" w:rsidRDefault="00B619D4" w:rsidP="000B2536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analyser systématiquement la saisonnalité des achats alimentaires (fréquences d’achat, variations des quantités, détermination de la durée des saisons, repérage des aliments </w:t>
            </w:r>
            <w:r w:rsidR="000B2536">
              <w:rPr>
                <w:rFonts w:cs="Times New Roman"/>
                <w:sz w:val="24"/>
                <w:szCs w:val="24"/>
                <w:lang w:val="fr-FR"/>
              </w:rPr>
              <w:t xml:space="preserve">saisonniers </w:t>
            </w:r>
            <w:bookmarkStart w:id="0" w:name="_GoBack"/>
            <w:bookmarkEnd w:id="0"/>
            <w:r w:rsidR="000B2536">
              <w:rPr>
                <w:rFonts w:cs="Times New Roman"/>
                <w:sz w:val="24"/>
                <w:szCs w:val="24"/>
                <w:lang w:val="fr-FR"/>
              </w:rPr>
              <w:t>// non saisonniers</w:t>
            </w:r>
          </w:p>
          <w:p w14:paraId="0A9793EF" w14:textId="67FCC8F6" w:rsidR="000B2536" w:rsidRPr="000B2536" w:rsidRDefault="000B2536" w:rsidP="000B2536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faire </w:t>
            </w:r>
            <w:r w:rsidR="00B619D4">
              <w:rPr>
                <w:rFonts w:cs="Times New Roman"/>
                <w:sz w:val="24"/>
                <w:szCs w:val="24"/>
                <w:lang w:val="fr-FR"/>
              </w:rPr>
              <w:t xml:space="preserve">un focus spécifique sur fruits et légumes et légumes </w:t>
            </w:r>
            <w:r w:rsidR="00082851">
              <w:rPr>
                <w:rFonts w:cs="Times New Roman"/>
                <w:sz w:val="24"/>
                <w:szCs w:val="24"/>
                <w:lang w:val="fr-FR"/>
              </w:rPr>
              <w:t>secs</w:t>
            </w:r>
          </w:p>
          <w:p w14:paraId="4232559C" w14:textId="7769A5F7" w:rsidR="00082851" w:rsidRPr="00082851" w:rsidRDefault="00B619D4" w:rsidP="000B2536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0B2536">
              <w:rPr>
                <w:rFonts w:cs="Times New Roman"/>
                <w:sz w:val="24"/>
                <w:szCs w:val="24"/>
                <w:lang w:val="fr-FR"/>
              </w:rPr>
              <w:t xml:space="preserve">déterminer des types de consommateurs en fonction de la </w:t>
            </w:r>
            <w:r w:rsidR="00082851" w:rsidRPr="000B2536">
              <w:rPr>
                <w:rFonts w:cs="Times New Roman"/>
                <w:sz w:val="24"/>
                <w:szCs w:val="24"/>
                <w:lang w:val="fr-FR"/>
              </w:rPr>
              <w:t>saisonnalité</w:t>
            </w:r>
            <w:r w:rsidR="00D34CF4">
              <w:rPr>
                <w:rFonts w:cs="Times New Roman"/>
                <w:sz w:val="24"/>
                <w:szCs w:val="24"/>
                <w:lang w:val="fr-FR"/>
              </w:rPr>
              <w:t xml:space="preserve"> de leurs achats et de leurs caractéristiques </w:t>
            </w:r>
            <w:proofErr w:type="spellStart"/>
            <w:r w:rsidR="00D34CF4">
              <w:rPr>
                <w:rFonts w:cs="Times New Roman"/>
                <w:sz w:val="24"/>
                <w:szCs w:val="24"/>
                <w:lang w:val="fr-FR"/>
              </w:rPr>
              <w:t>socio-démographiques</w:t>
            </w:r>
            <w:proofErr w:type="spellEnd"/>
            <w:r w:rsidR="00D34CF4">
              <w:rPr>
                <w:rFonts w:cs="Times New Roman"/>
                <w:sz w:val="24"/>
                <w:szCs w:val="24"/>
                <w:lang w:val="fr-FR"/>
              </w:rPr>
              <w:t>.</w:t>
            </w:r>
          </w:p>
          <w:p w14:paraId="41BD8FF4" w14:textId="200B106C" w:rsidR="003954AE" w:rsidRPr="003932E2" w:rsidRDefault="00B619D4" w:rsidP="000828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082851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  <w:r w:rsidR="003954AE" w:rsidRPr="00393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Sont attendus un rapport de synthèse et une présentation des travaux. </w:t>
            </w:r>
          </w:p>
          <w:p w14:paraId="20484967" w14:textId="72D40DAE" w:rsidR="003954AE" w:rsidRPr="0003743E" w:rsidRDefault="003954AE" w:rsidP="003932E2">
            <w:pPr>
              <w:ind w:left="6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060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Le post-doctorant travaillera en collaboration avec les équipes </w:t>
            </w:r>
            <w:r w:rsidR="00B6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de soc</w:t>
            </w:r>
            <w:r w:rsidR="00A8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iologie et d’économie d’Aliss, </w:t>
            </w:r>
            <w:r w:rsidR="00B619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INRA. </w:t>
            </w:r>
          </w:p>
        </w:tc>
      </w:tr>
      <w:tr w:rsidR="00F52BE5" w:rsidRPr="003932E2" w14:paraId="5E8CC8F3" w14:textId="77777777" w:rsidTr="0003743E">
        <w:trPr>
          <w:trHeight w:val="675"/>
        </w:trPr>
        <w:tc>
          <w:tcPr>
            <w:tcW w:w="1668" w:type="dxa"/>
          </w:tcPr>
          <w:p w14:paraId="4FB7E6C0" w14:textId="0D3DFBF4" w:rsidR="00F52BE5" w:rsidRPr="0003743E" w:rsidRDefault="00F52BE5" w:rsidP="00F52BE5">
            <w:pPr>
              <w:rPr>
                <w:rFonts w:ascii="Times New Roman" w:hAnsi="Times New Roman" w:cs="Times New Roman"/>
                <w:lang w:val="fr-FR"/>
              </w:rPr>
            </w:pPr>
            <w:r w:rsidRPr="0003743E">
              <w:rPr>
                <w:rFonts w:ascii="Times New Roman" w:hAnsi="Times New Roman" w:cs="Times New Roman"/>
                <w:lang w:val="fr-FR"/>
              </w:rPr>
              <w:t>Compétences</w:t>
            </w:r>
          </w:p>
        </w:tc>
        <w:tc>
          <w:tcPr>
            <w:tcW w:w="8646" w:type="dxa"/>
          </w:tcPr>
          <w:p w14:paraId="5D1C30A9" w14:textId="3FE159FD" w:rsidR="00F52BE5" w:rsidRPr="0003743E" w:rsidRDefault="004D2F13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Doctorat de s</w:t>
            </w:r>
            <w:r w:rsidR="004723D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ociologie, d’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économie</w:t>
            </w:r>
            <w:r w:rsidR="005736D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de statistiques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de mathématiques</w:t>
            </w:r>
          </w:p>
          <w:p w14:paraId="43462184" w14:textId="67AF1AD9" w:rsidR="003954AE" w:rsidRDefault="00922BDF" w:rsidP="00B61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Expérience </w:t>
            </w:r>
            <w:r w:rsidR="00B6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poussée </w:t>
            </w:r>
            <w:r w:rsidR="000B253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B6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 statistiques</w:t>
            </w:r>
            <w:r w:rsidR="003932E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1D83A63A" w14:textId="21979B8E" w:rsidR="005736DB" w:rsidRPr="0003743E" w:rsidRDefault="00082851" w:rsidP="00B61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Maitrise du logiciel Stata ou R.</w:t>
            </w:r>
          </w:p>
        </w:tc>
      </w:tr>
      <w:tr w:rsidR="00F52BE5" w:rsidRPr="003932E2" w14:paraId="2DEFC4F7" w14:textId="77777777" w:rsidTr="0003743E">
        <w:trPr>
          <w:trHeight w:val="557"/>
        </w:trPr>
        <w:tc>
          <w:tcPr>
            <w:tcW w:w="1668" w:type="dxa"/>
          </w:tcPr>
          <w:p w14:paraId="5A05EFDD" w14:textId="59DFE868" w:rsidR="00F52BE5" w:rsidRPr="0003743E" w:rsidRDefault="00F52BE5" w:rsidP="00F52BE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46" w:type="dxa"/>
          </w:tcPr>
          <w:p w14:paraId="30CFC61B" w14:textId="77777777" w:rsidR="00F52BE5" w:rsidRPr="0003743E" w:rsidRDefault="00B619D4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INRA, Aliss Ivry-sur-Seine</w:t>
            </w:r>
          </w:p>
        </w:tc>
      </w:tr>
      <w:tr w:rsidR="00F52BE5" w:rsidRPr="003932E2" w14:paraId="4C9AA61A" w14:textId="77777777" w:rsidTr="0003743E">
        <w:trPr>
          <w:trHeight w:val="552"/>
        </w:trPr>
        <w:tc>
          <w:tcPr>
            <w:tcW w:w="1668" w:type="dxa"/>
          </w:tcPr>
          <w:p w14:paraId="6263F253" w14:textId="77777777" w:rsidR="00F52BE5" w:rsidRPr="0003743E" w:rsidRDefault="00F52BE5" w:rsidP="00F52BE5">
            <w:pPr>
              <w:rPr>
                <w:rFonts w:ascii="Times New Roman" w:hAnsi="Times New Roman" w:cs="Times New Roman"/>
                <w:lang w:val="fr-FR"/>
              </w:rPr>
            </w:pPr>
            <w:r w:rsidRPr="0003743E">
              <w:rPr>
                <w:rFonts w:ascii="Times New Roman" w:hAnsi="Times New Roman" w:cs="Times New Roman"/>
                <w:lang w:val="fr-FR"/>
              </w:rPr>
              <w:t>Durée</w:t>
            </w:r>
          </w:p>
        </w:tc>
        <w:tc>
          <w:tcPr>
            <w:tcW w:w="8646" w:type="dxa"/>
          </w:tcPr>
          <w:p w14:paraId="2F5435A4" w14:textId="581A082E" w:rsidR="00F52BE5" w:rsidRPr="0003743E" w:rsidRDefault="00922BDF" w:rsidP="00B619D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 w:rsidR="00A82F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post-doctorat sera de 10</w:t>
            </w:r>
            <w:r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mois temps plein</w:t>
            </w:r>
            <w:r w:rsidR="003954AE"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partir de </w:t>
            </w:r>
            <w:r w:rsidR="00B619D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janvier 2018.</w:t>
            </w:r>
          </w:p>
        </w:tc>
      </w:tr>
      <w:tr w:rsidR="00F52BE5" w:rsidRPr="003932E2" w14:paraId="05907530" w14:textId="77777777" w:rsidTr="0003743E">
        <w:trPr>
          <w:trHeight w:val="855"/>
        </w:trPr>
        <w:tc>
          <w:tcPr>
            <w:tcW w:w="1668" w:type="dxa"/>
          </w:tcPr>
          <w:p w14:paraId="63E2FEE5" w14:textId="77777777" w:rsidR="00F52BE5" w:rsidRPr="003A1F94" w:rsidRDefault="00F52BE5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1F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Salaire</w:t>
            </w:r>
          </w:p>
        </w:tc>
        <w:tc>
          <w:tcPr>
            <w:tcW w:w="8646" w:type="dxa"/>
          </w:tcPr>
          <w:p w14:paraId="16599406" w14:textId="0712BF32" w:rsidR="00F52BE5" w:rsidRPr="003A1F94" w:rsidRDefault="00165B6E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1F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2300 à 2480</w:t>
            </w:r>
            <w:r w:rsidR="004723D7" w:rsidRPr="003A1F9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Euros bruts par mois selon expérience.</w:t>
            </w:r>
          </w:p>
        </w:tc>
      </w:tr>
      <w:tr w:rsidR="00F52BE5" w:rsidRPr="003932E2" w14:paraId="2B2786B8" w14:textId="77777777" w:rsidTr="0003743E">
        <w:trPr>
          <w:trHeight w:val="698"/>
        </w:trPr>
        <w:tc>
          <w:tcPr>
            <w:tcW w:w="1668" w:type="dxa"/>
          </w:tcPr>
          <w:p w14:paraId="11EC5F19" w14:textId="77777777" w:rsidR="00F52BE5" w:rsidRPr="0003743E" w:rsidRDefault="00F52BE5" w:rsidP="00F52BE5">
            <w:pPr>
              <w:rPr>
                <w:rFonts w:ascii="Times New Roman" w:hAnsi="Times New Roman" w:cs="Times New Roman"/>
                <w:lang w:val="fr-FR"/>
              </w:rPr>
            </w:pPr>
            <w:r w:rsidRPr="0003743E">
              <w:rPr>
                <w:rFonts w:ascii="Times New Roman" w:hAnsi="Times New Roman" w:cs="Times New Roman"/>
                <w:lang w:val="fr-FR"/>
              </w:rPr>
              <w:t>Contacts</w:t>
            </w:r>
          </w:p>
        </w:tc>
        <w:tc>
          <w:tcPr>
            <w:tcW w:w="8646" w:type="dxa"/>
          </w:tcPr>
          <w:p w14:paraId="3408FF73" w14:textId="77777777" w:rsidR="00F52BE5" w:rsidRPr="0003743E" w:rsidRDefault="00922BDF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743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Faustine Régnier : </w:t>
            </w:r>
            <w:hyperlink r:id="rId6" w:history="1">
              <w:r w:rsidRPr="0003743E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fr-FR"/>
                </w:rPr>
                <w:t>faustine.regnier@inra.fr</w:t>
              </w:r>
            </w:hyperlink>
          </w:p>
          <w:p w14:paraId="6080664B" w14:textId="38E1466E" w:rsidR="003932E2" w:rsidRPr="003932E2" w:rsidRDefault="00B619D4" w:rsidP="003932E2">
            <w:pPr>
              <w:rPr>
                <w:rFonts w:ascii="Times New Roman" w:eastAsia="Times New Roman" w:hAnsi="Times New Roman" w:cs="Times New Roman"/>
                <w:color w:val="D67B01" w:themeColor="accent6" w:themeShade="BF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France Caillavet : </w:t>
            </w:r>
            <w:r w:rsidR="003932E2" w:rsidRPr="003932E2">
              <w:rPr>
                <w:rFonts w:ascii="Times New Roman" w:eastAsia="Times New Roman" w:hAnsi="Times New Roman" w:cs="Times New Roman"/>
                <w:color w:val="FEA022" w:themeColor="accent6"/>
                <w:sz w:val="24"/>
                <w:szCs w:val="24"/>
                <w:u w:val="single"/>
                <w:lang w:val="fr-FR"/>
              </w:rPr>
              <w:t xml:space="preserve"> </w:t>
            </w:r>
            <w:r w:rsidR="003932E2" w:rsidRPr="003932E2">
              <w:rPr>
                <w:rFonts w:ascii="Times New Roman" w:eastAsia="Times New Roman" w:hAnsi="Times New Roman" w:cs="Times New Roman"/>
                <w:color w:val="D67B01" w:themeColor="accent6" w:themeShade="BF"/>
                <w:sz w:val="24"/>
                <w:szCs w:val="24"/>
                <w:u w:val="single"/>
                <w:lang w:val="fr-FR"/>
              </w:rPr>
              <w:t>france.caillavet@inra.fr</w:t>
            </w:r>
          </w:p>
          <w:p w14:paraId="583CAF8D" w14:textId="5E8CF42E" w:rsidR="00922BDF" w:rsidRPr="0003743E" w:rsidRDefault="00922BDF" w:rsidP="00F52B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26681A29" w14:textId="09CDA0D2" w:rsidR="00922BDF" w:rsidRPr="003932E2" w:rsidRDefault="001D540D">
      <w:pPr>
        <w:rPr>
          <w:rFonts w:ascii="Times New Roman" w:hAnsi="Times New Roman" w:cs="Times New Roman"/>
          <w:noProof/>
          <w:lang w:val="fr-FR"/>
        </w:rPr>
      </w:pPr>
      <w:r w:rsidRPr="0003743E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71EEE5" wp14:editId="40E6998A">
            <wp:extent cx="1539240" cy="6324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D26" w:rsidRPr="003932E2">
        <w:rPr>
          <w:rFonts w:ascii="Times New Roman" w:hAnsi="Times New Roman" w:cs="Times New Roman"/>
          <w:noProof/>
          <w:lang w:val="fr-FR"/>
        </w:rPr>
        <w:t xml:space="preserve"> </w:t>
      </w:r>
    </w:p>
    <w:p w14:paraId="02C05E28" w14:textId="77777777" w:rsidR="00025840" w:rsidRPr="0003743E" w:rsidRDefault="003A1F94">
      <w:pPr>
        <w:rPr>
          <w:rFonts w:ascii="Times New Roman" w:hAnsi="Times New Roman" w:cs="Times New Roman"/>
          <w:lang w:val="fr-FR"/>
        </w:rPr>
      </w:pPr>
    </w:p>
    <w:p w14:paraId="28E8CE0B" w14:textId="77777777" w:rsidR="001D540D" w:rsidRPr="0003743E" w:rsidRDefault="001D540D">
      <w:pPr>
        <w:rPr>
          <w:rFonts w:ascii="Times New Roman" w:hAnsi="Times New Roman" w:cs="Times New Roman"/>
          <w:lang w:val="fr-FR"/>
        </w:rPr>
      </w:pPr>
    </w:p>
    <w:p w14:paraId="0635479B" w14:textId="77777777" w:rsidR="001D540D" w:rsidRPr="0003743E" w:rsidRDefault="001D540D">
      <w:pPr>
        <w:rPr>
          <w:rFonts w:ascii="Times New Roman" w:hAnsi="Times New Roman" w:cs="Times New Roman"/>
          <w:lang w:val="fr-FR"/>
        </w:rPr>
      </w:pPr>
    </w:p>
    <w:p w14:paraId="1812D654" w14:textId="77777777" w:rsidR="00A82F67" w:rsidRDefault="00A82F67" w:rsidP="00A82F67">
      <w:pPr>
        <w:pStyle w:val="Titre2"/>
        <w:rPr>
          <w:lang w:val="fr-FR"/>
        </w:rPr>
      </w:pPr>
    </w:p>
    <w:p w14:paraId="79EDD0F7" w14:textId="172C42FE" w:rsidR="00B06023" w:rsidRPr="00B06023" w:rsidRDefault="003954AE" w:rsidP="00A82F67">
      <w:pPr>
        <w:pStyle w:val="Titre2"/>
        <w:rPr>
          <w:lang w:val="fr-FR"/>
        </w:rPr>
      </w:pPr>
      <w:r w:rsidRPr="0003743E">
        <w:rPr>
          <w:lang w:val="fr-FR"/>
        </w:rPr>
        <w:t>Déroulement et calendrier de la procédure de recrutement</w:t>
      </w:r>
    </w:p>
    <w:p w14:paraId="33768EB0" w14:textId="77777777" w:rsidR="003954AE" w:rsidRPr="00A511C6" w:rsidRDefault="003954A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511C6">
        <w:rPr>
          <w:rFonts w:ascii="Times New Roman" w:hAnsi="Times New Roman" w:cs="Times New Roman"/>
          <w:sz w:val="24"/>
          <w:szCs w:val="24"/>
          <w:lang w:val="fr-FR"/>
        </w:rPr>
        <w:t>Dossier : le candidat devra adresser à un dossier qui devra démontrer l’adéquation de son profil à la mission confiée, et comportant</w:t>
      </w:r>
    </w:p>
    <w:p w14:paraId="664CD29F" w14:textId="77777777" w:rsidR="00E00E99" w:rsidRDefault="003954AE" w:rsidP="003954AE">
      <w:pPr>
        <w:pStyle w:val="Paragraphedeliste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val="fr-FR"/>
        </w:rPr>
      </w:pPr>
      <w:r w:rsidRPr="00E00E99">
        <w:rPr>
          <w:rFonts w:eastAsia="Times New Roman" w:cs="Times New Roman"/>
          <w:sz w:val="24"/>
          <w:szCs w:val="24"/>
          <w:lang w:val="fr-FR"/>
        </w:rPr>
        <w:t xml:space="preserve">Une lettre de motivation </w:t>
      </w:r>
    </w:p>
    <w:p w14:paraId="2C39120D" w14:textId="77777777" w:rsidR="00E00E99" w:rsidRDefault="003954AE" w:rsidP="003954AE">
      <w:pPr>
        <w:pStyle w:val="Paragraphedeliste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val="fr-FR"/>
        </w:rPr>
      </w:pPr>
      <w:r w:rsidRPr="00E00E99">
        <w:rPr>
          <w:rFonts w:eastAsia="Times New Roman" w:cs="Times New Roman"/>
          <w:sz w:val="24"/>
          <w:szCs w:val="24"/>
          <w:lang w:val="fr-FR"/>
        </w:rPr>
        <w:t xml:space="preserve">Un curriculum vitae (1 page) </w:t>
      </w:r>
    </w:p>
    <w:p w14:paraId="247652F8" w14:textId="77777777" w:rsidR="00E00E99" w:rsidRDefault="003954AE" w:rsidP="003954AE">
      <w:pPr>
        <w:pStyle w:val="Paragraphedeliste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val="fr-FR"/>
        </w:rPr>
      </w:pPr>
      <w:r w:rsidRPr="00E00E99">
        <w:rPr>
          <w:rFonts w:eastAsia="Times New Roman" w:cs="Times New Roman"/>
          <w:sz w:val="24"/>
          <w:szCs w:val="24"/>
          <w:lang w:val="fr-FR"/>
        </w:rPr>
        <w:t xml:space="preserve"> Un résumé des activités scientifiques antérieures et actuelles </w:t>
      </w:r>
    </w:p>
    <w:p w14:paraId="6A59AA31" w14:textId="77777777" w:rsidR="00E00E99" w:rsidRPr="00E00E99" w:rsidRDefault="003954AE" w:rsidP="003954AE">
      <w:pPr>
        <w:pStyle w:val="Paragraphedeliste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val="fr-FR"/>
        </w:rPr>
      </w:pPr>
      <w:r w:rsidRPr="00E00E99">
        <w:rPr>
          <w:rFonts w:eastAsia="Times New Roman" w:cs="Times New Roman"/>
          <w:sz w:val="24"/>
          <w:szCs w:val="24"/>
          <w:lang w:val="fr-FR"/>
        </w:rPr>
        <w:t>Un résumé détaillé de la thèse</w:t>
      </w:r>
    </w:p>
    <w:p w14:paraId="0CE2F930" w14:textId="77777777" w:rsidR="003954AE" w:rsidRPr="00E00E99" w:rsidRDefault="003954AE" w:rsidP="003954AE">
      <w:pPr>
        <w:pStyle w:val="Paragraphedeliste"/>
        <w:numPr>
          <w:ilvl w:val="0"/>
          <w:numId w:val="4"/>
        </w:numPr>
        <w:spacing w:after="0"/>
        <w:rPr>
          <w:rFonts w:eastAsia="Times New Roman" w:cs="Times New Roman"/>
          <w:sz w:val="24"/>
          <w:szCs w:val="24"/>
          <w:lang w:val="fr-FR"/>
        </w:rPr>
      </w:pPr>
      <w:r w:rsidRPr="00E00E99">
        <w:rPr>
          <w:rFonts w:eastAsia="Times New Roman" w:cs="Times New Roman"/>
          <w:sz w:val="24"/>
          <w:szCs w:val="24"/>
          <w:lang w:val="fr-FR"/>
        </w:rPr>
        <w:t>Une liste des travaux publiés</w:t>
      </w:r>
    </w:p>
    <w:p w14:paraId="7A7E62AD" w14:textId="77777777" w:rsidR="003954AE" w:rsidRPr="00A511C6" w:rsidRDefault="003954AE" w:rsidP="003954A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D9C888C" w14:textId="77777777" w:rsidR="003954AE" w:rsidRPr="00A511C6" w:rsidRDefault="003954AE" w:rsidP="003954A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511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La date limite d’envoi des dossiers est fixée au </w:t>
      </w:r>
      <w:r w:rsidR="00B619D4">
        <w:rPr>
          <w:rFonts w:ascii="Times New Roman" w:eastAsia="Times New Roman" w:hAnsi="Times New Roman" w:cs="Times New Roman"/>
          <w:sz w:val="24"/>
          <w:szCs w:val="24"/>
          <w:lang w:val="fr-FR"/>
        </w:rPr>
        <w:t>30 novembre.</w:t>
      </w:r>
    </w:p>
    <w:p w14:paraId="592F4CE2" w14:textId="77777777" w:rsidR="003954AE" w:rsidRDefault="003954AE" w:rsidP="003954A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511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candidats devront faire parvenir leur dossier à : </w:t>
      </w:r>
    </w:p>
    <w:p w14:paraId="06A554C5" w14:textId="7EB9C979" w:rsidR="00B619D4" w:rsidRPr="00A511C6" w:rsidRDefault="003A1F94" w:rsidP="003954AE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hyperlink r:id="rId8" w:history="1">
        <w:r w:rsidR="003932E2" w:rsidRPr="0009511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faustine.regnier@inra.fr</w:t>
        </w:r>
      </w:hyperlink>
      <w:r w:rsidR="003932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</w:t>
      </w:r>
      <w:r w:rsidR="003932E2" w:rsidRPr="003932E2">
        <w:rPr>
          <w:rFonts w:ascii="Times New Roman" w:eastAsia="Times New Roman" w:hAnsi="Times New Roman" w:cs="Times New Roman"/>
          <w:color w:val="FEA022" w:themeColor="accent6"/>
          <w:sz w:val="24"/>
          <w:szCs w:val="24"/>
          <w:u w:val="single"/>
          <w:lang w:val="fr-FR"/>
        </w:rPr>
        <w:t>f</w:t>
      </w:r>
      <w:r w:rsidR="00B619D4" w:rsidRPr="003932E2">
        <w:rPr>
          <w:rFonts w:ascii="Times New Roman" w:eastAsia="Times New Roman" w:hAnsi="Times New Roman" w:cs="Times New Roman"/>
          <w:color w:val="FEA022" w:themeColor="accent6"/>
          <w:sz w:val="24"/>
          <w:szCs w:val="24"/>
          <w:u w:val="single"/>
          <w:lang w:val="fr-FR"/>
        </w:rPr>
        <w:t>rance.caillavet@inra.fr</w:t>
      </w:r>
    </w:p>
    <w:p w14:paraId="0FB1B4CE" w14:textId="00FFA5CC" w:rsidR="003954AE" w:rsidRPr="00A511C6" w:rsidRDefault="00A82F67" w:rsidP="003954A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Après examen</w:t>
      </w:r>
      <w:r w:rsidR="003954AE" w:rsidRPr="00A511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des dossiers par les responsables du projet, les candidats retenus seront convoqués </w:t>
      </w:r>
      <w:r w:rsidR="00B619D4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3954AE" w:rsidRPr="00A511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entretien </w:t>
      </w:r>
      <w:r w:rsidR="00B619D4">
        <w:rPr>
          <w:rFonts w:ascii="Times New Roman" w:eastAsia="Times New Roman" w:hAnsi="Times New Roman" w:cs="Times New Roman"/>
          <w:sz w:val="24"/>
          <w:szCs w:val="24"/>
          <w:lang w:val="fr-FR"/>
        </w:rPr>
        <w:t>début décembre 2017</w:t>
      </w:r>
      <w:r w:rsidR="003954AE" w:rsidRPr="00A511C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La mission débutera </w:t>
      </w:r>
      <w:r w:rsidR="003932E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 8 janvier 2018. </w:t>
      </w:r>
    </w:p>
    <w:sectPr w:rsidR="003954AE" w:rsidRPr="00A511C6" w:rsidSect="00922BDF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9F6"/>
    <w:multiLevelType w:val="hybridMultilevel"/>
    <w:tmpl w:val="46AE0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464"/>
    <w:multiLevelType w:val="hybridMultilevel"/>
    <w:tmpl w:val="03A2CFAA"/>
    <w:lvl w:ilvl="0" w:tplc="15585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21C94"/>
    <w:multiLevelType w:val="hybridMultilevel"/>
    <w:tmpl w:val="9D4A8E60"/>
    <w:lvl w:ilvl="0" w:tplc="B90481C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62721"/>
    <w:multiLevelType w:val="hybridMultilevel"/>
    <w:tmpl w:val="581A3438"/>
    <w:lvl w:ilvl="0" w:tplc="7582811C">
      <w:start w:val="1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5"/>
    <w:rsid w:val="00013285"/>
    <w:rsid w:val="0003743E"/>
    <w:rsid w:val="00042E8E"/>
    <w:rsid w:val="00082851"/>
    <w:rsid w:val="000B2536"/>
    <w:rsid w:val="00165B6E"/>
    <w:rsid w:val="001D540D"/>
    <w:rsid w:val="001F6B06"/>
    <w:rsid w:val="00266B65"/>
    <w:rsid w:val="003932E2"/>
    <w:rsid w:val="003954AE"/>
    <w:rsid w:val="003A1F94"/>
    <w:rsid w:val="004723D7"/>
    <w:rsid w:val="004D2F13"/>
    <w:rsid w:val="005736DB"/>
    <w:rsid w:val="005B1FA9"/>
    <w:rsid w:val="005B48D6"/>
    <w:rsid w:val="007021A1"/>
    <w:rsid w:val="00922BDF"/>
    <w:rsid w:val="00A511C6"/>
    <w:rsid w:val="00A64651"/>
    <w:rsid w:val="00A82F67"/>
    <w:rsid w:val="00B06023"/>
    <w:rsid w:val="00B12C7F"/>
    <w:rsid w:val="00B619D4"/>
    <w:rsid w:val="00C56D26"/>
    <w:rsid w:val="00D109B4"/>
    <w:rsid w:val="00D34CF4"/>
    <w:rsid w:val="00DA1AC1"/>
    <w:rsid w:val="00DF3383"/>
    <w:rsid w:val="00E00E99"/>
    <w:rsid w:val="00F52BE5"/>
    <w:rsid w:val="00F7747E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6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6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E5"/>
    <w:rPr>
      <w:rFonts w:ascii="Tahoma" w:hAnsi="Tahoma" w:cs="Tahoma"/>
      <w:sz w:val="16"/>
      <w:szCs w:val="16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F52BE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2BE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val="en-GB"/>
    </w:rPr>
  </w:style>
  <w:style w:type="character" w:styleId="Lienhypertexte">
    <w:name w:val="Hyperlink"/>
    <w:basedOn w:val="Policepardfaut"/>
    <w:uiPriority w:val="99"/>
    <w:unhideWhenUsed/>
    <w:rsid w:val="00922BDF"/>
    <w:rPr>
      <w:color w:val="E68200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954AE"/>
    <w:pPr>
      <w:spacing w:line="240" w:lineRule="auto"/>
      <w:ind w:left="720" w:firstLine="720"/>
      <w:contextualSpacing/>
      <w:jc w:val="both"/>
    </w:pPr>
    <w:rPr>
      <w:rFonts w:ascii="Times New Roman" w:hAnsi="Times New Roman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54A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54A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0602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6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BE5"/>
    <w:rPr>
      <w:rFonts w:ascii="Tahoma" w:hAnsi="Tahoma" w:cs="Tahoma"/>
      <w:sz w:val="16"/>
      <w:szCs w:val="16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F52BE5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2BE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  <w:lang w:val="en-GB"/>
    </w:rPr>
  </w:style>
  <w:style w:type="character" w:styleId="Lienhypertexte">
    <w:name w:val="Hyperlink"/>
    <w:basedOn w:val="Policepardfaut"/>
    <w:uiPriority w:val="99"/>
    <w:unhideWhenUsed/>
    <w:rsid w:val="00922BDF"/>
    <w:rPr>
      <w:color w:val="E68200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3954AE"/>
    <w:pPr>
      <w:spacing w:line="240" w:lineRule="auto"/>
      <w:ind w:left="720" w:firstLine="720"/>
      <w:contextualSpacing/>
      <w:jc w:val="both"/>
    </w:pPr>
    <w:rPr>
      <w:rFonts w:ascii="Times New Roman" w:hAnsi="Times New Roman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954A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954A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0602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ustine.regnier@inra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ustine.regnier@inra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2168</Characters>
  <Application>Microsoft Office Word</Application>
  <DocSecurity>0</DocSecurity>
  <Lines>36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Faustine Régnier</dc:creator>
  <cp:lastModifiedBy>Faustine Régnier</cp:lastModifiedBy>
  <cp:revision>3</cp:revision>
  <cp:lastPrinted>2017-10-11T13:59:00Z</cp:lastPrinted>
  <dcterms:created xsi:type="dcterms:W3CDTF">2017-10-19T13:58:00Z</dcterms:created>
  <dcterms:modified xsi:type="dcterms:W3CDTF">2017-10-19T13:58:00Z</dcterms:modified>
</cp:coreProperties>
</file>